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4"/>
        <w:gridCol w:w="1694"/>
        <w:gridCol w:w="1454"/>
        <w:gridCol w:w="1151"/>
      </w:tblGrid>
      <w:tr w:rsidR="009D1A2E" w:rsidTr="009D1A2E">
        <w:trPr>
          <w:trHeight w:val="555"/>
        </w:trPr>
        <w:tc>
          <w:tcPr>
            <w:tcW w:w="5904" w:type="dxa"/>
            <w:tcBorders>
              <w:top w:val="single" w:sz="4" w:space="0" w:color="auto"/>
              <w:left w:val="single" w:sz="4" w:space="0" w:color="auto"/>
              <w:bottom w:val="single" w:sz="4" w:space="0" w:color="auto"/>
              <w:right w:val="single" w:sz="4" w:space="0" w:color="auto"/>
            </w:tcBorders>
            <w:hideMark/>
          </w:tcPr>
          <w:p w:rsidR="009D1A2E" w:rsidRDefault="009D1A2E">
            <w:bookmarkStart w:id="0" w:name="_GoBack"/>
            <w:bookmarkEnd w:id="0"/>
            <w:r>
              <w:t>Course name:  Research workshop</w:t>
            </w:r>
          </w:p>
        </w:tc>
        <w:tc>
          <w:tcPr>
            <w:tcW w:w="1694" w:type="dxa"/>
            <w:tcBorders>
              <w:top w:val="single" w:sz="4" w:space="0" w:color="auto"/>
              <w:left w:val="single" w:sz="4" w:space="0" w:color="auto"/>
              <w:bottom w:val="single" w:sz="4" w:space="0" w:color="auto"/>
              <w:right w:val="single" w:sz="4" w:space="0" w:color="auto"/>
            </w:tcBorders>
          </w:tcPr>
          <w:p w:rsidR="009D1A2E" w:rsidRDefault="009D1A2E">
            <w:r>
              <w:t>Semester: 4</w:t>
            </w:r>
          </w:p>
          <w:p w:rsidR="009D1A2E" w:rsidRDefault="009D1A2E"/>
        </w:tc>
        <w:tc>
          <w:tcPr>
            <w:tcW w:w="1454" w:type="dxa"/>
            <w:tcBorders>
              <w:top w:val="single" w:sz="4" w:space="0" w:color="auto"/>
              <w:left w:val="single" w:sz="4" w:space="0" w:color="auto"/>
              <w:bottom w:val="single" w:sz="4" w:space="0" w:color="auto"/>
              <w:right w:val="single" w:sz="4" w:space="0" w:color="auto"/>
            </w:tcBorders>
            <w:hideMark/>
          </w:tcPr>
          <w:p w:rsidR="009D1A2E" w:rsidRDefault="009D1A2E">
            <w:r>
              <w:t>Course Code:</w:t>
            </w:r>
          </w:p>
          <w:p w:rsidR="009D1A2E" w:rsidRDefault="009D1A2E">
            <w:r>
              <w:t>PHD-RW-2</w:t>
            </w:r>
          </w:p>
        </w:tc>
        <w:tc>
          <w:tcPr>
            <w:tcW w:w="1151" w:type="dxa"/>
            <w:tcBorders>
              <w:top w:val="single" w:sz="4" w:space="0" w:color="auto"/>
              <w:left w:val="single" w:sz="4" w:space="0" w:color="auto"/>
              <w:bottom w:val="single" w:sz="4" w:space="0" w:color="auto"/>
              <w:right w:val="single" w:sz="4" w:space="0" w:color="auto"/>
            </w:tcBorders>
            <w:hideMark/>
          </w:tcPr>
          <w:p w:rsidR="009D1A2E" w:rsidRDefault="009D1A2E">
            <w:r>
              <w:t>ECTS points: 1</w:t>
            </w:r>
          </w:p>
        </w:tc>
      </w:tr>
    </w:tbl>
    <w:p w:rsidR="009D1A2E" w:rsidRDefault="009D1A2E" w:rsidP="009D1A2E"/>
    <w:tbl>
      <w:tblPr>
        <w:tblW w:w="102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
        <w:gridCol w:w="7619"/>
        <w:gridCol w:w="2577"/>
        <w:gridCol w:w="14"/>
      </w:tblGrid>
      <w:tr w:rsidR="009D1A2E" w:rsidTr="009D1A2E">
        <w:trPr>
          <w:gridAfter w:val="1"/>
          <w:wAfter w:w="14" w:type="dxa"/>
          <w:trHeight w:val="137"/>
        </w:trPr>
        <w:tc>
          <w:tcPr>
            <w:tcW w:w="7629" w:type="dxa"/>
            <w:gridSpan w:val="2"/>
            <w:tcBorders>
              <w:top w:val="single" w:sz="4" w:space="0" w:color="auto"/>
              <w:left w:val="single" w:sz="4" w:space="0" w:color="auto"/>
              <w:bottom w:val="single" w:sz="4" w:space="0" w:color="auto"/>
              <w:right w:val="single" w:sz="4" w:space="0" w:color="auto"/>
            </w:tcBorders>
            <w:hideMark/>
          </w:tcPr>
          <w:p w:rsidR="009D1A2E" w:rsidRDefault="009D1A2E">
            <w:r>
              <w:t xml:space="preserve">Instructor: </w:t>
            </w:r>
            <w:proofErr w:type="spellStart"/>
            <w:r>
              <w:t>Jacek</w:t>
            </w:r>
            <w:proofErr w:type="spellEnd"/>
            <w:r>
              <w:t xml:space="preserve"> </w:t>
            </w:r>
            <w:proofErr w:type="spellStart"/>
            <w:r>
              <w:t>Gutorow</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D1A2E" w:rsidRDefault="009D1A2E">
            <w:r>
              <w:t>E-mail: gutorow@uni.opole.pl</w:t>
            </w:r>
          </w:p>
        </w:tc>
      </w:tr>
      <w:tr w:rsidR="009D1A2E" w:rsidTr="009D1A2E">
        <w:trPr>
          <w:gridBefore w:val="1"/>
          <w:wBefore w:w="10" w:type="dxa"/>
          <w:trHeight w:val="809"/>
        </w:trPr>
        <w:tc>
          <w:tcPr>
            <w:tcW w:w="10210" w:type="dxa"/>
            <w:gridSpan w:val="3"/>
            <w:tcBorders>
              <w:top w:val="single" w:sz="4" w:space="0" w:color="auto"/>
              <w:left w:val="single" w:sz="4" w:space="0" w:color="auto"/>
              <w:bottom w:val="single" w:sz="4" w:space="0" w:color="auto"/>
              <w:right w:val="single" w:sz="4" w:space="0" w:color="auto"/>
            </w:tcBorders>
            <w:hideMark/>
          </w:tcPr>
          <w:p w:rsidR="009D1A2E" w:rsidRDefault="009D1A2E">
            <w:pPr>
              <w:ind w:left="-9"/>
            </w:pPr>
            <w:r>
              <w:t xml:space="preserve">Course content: </w:t>
            </w:r>
          </w:p>
          <w:p w:rsidR="009D1A2E" w:rsidRDefault="009D1A2E" w:rsidP="00CF2B61">
            <w:pPr>
              <w:ind w:left="-9"/>
            </w:pPr>
            <w:r>
              <w:t xml:space="preserve">Basically, the focus of the workshop is the work of Joseph Conrad interpreted in the light of i.) the modernist aesthetics, ii.) contemporary literary theory (theories). </w:t>
            </w:r>
            <w:r w:rsidR="00CF2B61">
              <w:t xml:space="preserve">The course will concentrate on </w:t>
            </w:r>
            <w:r>
              <w:t xml:space="preserve">culturally-oriented approaches to Conrad, especially the ones connected with </w:t>
            </w:r>
            <w:r w:rsidR="00010B81">
              <w:t xml:space="preserve">the </w:t>
            </w:r>
            <w:r>
              <w:t xml:space="preserve">ideas of </w:t>
            </w:r>
            <w:r w:rsidR="00010B81">
              <w:t xml:space="preserve">literary </w:t>
            </w:r>
            <w:r>
              <w:t xml:space="preserve">canon, </w:t>
            </w:r>
            <w:r w:rsidR="00010B81">
              <w:t xml:space="preserve">critical </w:t>
            </w:r>
            <w:r>
              <w:t xml:space="preserve">reception and </w:t>
            </w:r>
            <w:r w:rsidR="00010B81">
              <w:t xml:space="preserve">modes of </w:t>
            </w:r>
            <w:r>
              <w:t>adaptation.</w:t>
            </w:r>
          </w:p>
        </w:tc>
      </w:tr>
      <w:tr w:rsidR="009D1A2E" w:rsidTr="009D1A2E">
        <w:trPr>
          <w:gridBefore w:val="1"/>
          <w:wBefore w:w="10" w:type="dxa"/>
          <w:trHeight w:val="1214"/>
        </w:trPr>
        <w:tc>
          <w:tcPr>
            <w:tcW w:w="10210" w:type="dxa"/>
            <w:gridSpan w:val="3"/>
            <w:tcBorders>
              <w:top w:val="single" w:sz="4" w:space="0" w:color="auto"/>
              <w:left w:val="single" w:sz="4" w:space="0" w:color="auto"/>
              <w:bottom w:val="single" w:sz="4" w:space="0" w:color="auto"/>
              <w:right w:val="single" w:sz="4" w:space="0" w:color="auto"/>
            </w:tcBorders>
            <w:hideMark/>
          </w:tcPr>
          <w:p w:rsidR="009D1A2E" w:rsidRDefault="009D1A2E">
            <w:pPr>
              <w:tabs>
                <w:tab w:val="left" w:pos="8599"/>
              </w:tabs>
            </w:pPr>
            <w:r>
              <w:t xml:space="preserve">Course aims: </w:t>
            </w:r>
          </w:p>
          <w:p w:rsidR="009D1A2E" w:rsidRDefault="009D1A2E">
            <w:r>
              <w:rPr>
                <w:rFonts w:ascii="Calibri" w:eastAsia="Calibri" w:hAnsi="Calibri" w:cs="Times New Roman"/>
              </w:rPr>
              <w:t>The course aims at providing the knowledge related to the critical vocabulary and procedures  associated with the interpretative approaches to the modernist prose fiction (P8S_W; P8S_WK). Stressed are interdependencies between various genres, conventions and disciplines within the modernist idiom (P8S_WG). Students are expected to get familiar with the current state of research and present the results of their critical investigations in various critical forms and according to academic standards and conventions (P8S_U; P8S_UW).  Also, they are expected to be able to publicly communicate their observations and opinions as well as participate in the life of the academic community (P8S_KK; P8S_K).</w:t>
            </w:r>
          </w:p>
        </w:tc>
      </w:tr>
      <w:tr w:rsidR="009D1A2E" w:rsidTr="009D1A2E">
        <w:trPr>
          <w:gridBefore w:val="1"/>
          <w:wBefore w:w="10" w:type="dxa"/>
          <w:trHeight w:val="1639"/>
        </w:trPr>
        <w:tc>
          <w:tcPr>
            <w:tcW w:w="10210" w:type="dxa"/>
            <w:gridSpan w:val="3"/>
            <w:tcBorders>
              <w:top w:val="single" w:sz="4" w:space="0" w:color="auto"/>
              <w:left w:val="single" w:sz="4" w:space="0" w:color="auto"/>
              <w:bottom w:val="single" w:sz="4" w:space="0" w:color="auto"/>
              <w:right w:val="single" w:sz="4" w:space="0" w:color="auto"/>
            </w:tcBorders>
            <w:hideMark/>
          </w:tcPr>
          <w:p w:rsidR="009D1A2E" w:rsidRDefault="009D1A2E">
            <w:r>
              <w:t xml:space="preserve">Literature: </w:t>
            </w:r>
          </w:p>
          <w:p w:rsidR="009D1A2E" w:rsidRDefault="009D1A2E">
            <w:r>
              <w:t xml:space="preserve">Joseph Conrad, a selection of novels, novellas and short stories (e.g. </w:t>
            </w:r>
            <w:r>
              <w:rPr>
                <w:i/>
              </w:rPr>
              <w:t>Heart of Darkness</w:t>
            </w:r>
            <w:r>
              <w:t xml:space="preserve">, </w:t>
            </w:r>
            <w:r>
              <w:rPr>
                <w:i/>
              </w:rPr>
              <w:t>Lord Jim</w:t>
            </w:r>
            <w:r>
              <w:t>, „The Secret Sharer”; also, Conrad’s autobiographical writings</w:t>
            </w:r>
          </w:p>
          <w:p w:rsidR="009D1A2E" w:rsidRDefault="009D1A2E">
            <w:r>
              <w:rPr>
                <w:i/>
              </w:rPr>
              <w:t>The New Cambridge Companion to Joseph Conrad</w:t>
            </w:r>
            <w:r>
              <w:t xml:space="preserve">, ed. J. H. </w:t>
            </w:r>
            <w:proofErr w:type="spellStart"/>
            <w:r>
              <w:t>Stape</w:t>
            </w:r>
            <w:proofErr w:type="spellEnd"/>
            <w:r>
              <w:t xml:space="preserve"> (2015)</w:t>
            </w:r>
          </w:p>
          <w:p w:rsidR="009D1A2E" w:rsidRDefault="009D1A2E">
            <w:r>
              <w:rPr>
                <w:i/>
              </w:rPr>
              <w:t>The Cambridge Companion to Joseph Conrad</w:t>
            </w:r>
            <w:r>
              <w:t xml:space="preserve">, ed. J. H. </w:t>
            </w:r>
            <w:proofErr w:type="spellStart"/>
            <w:r>
              <w:t>Stape</w:t>
            </w:r>
            <w:proofErr w:type="spellEnd"/>
            <w:r>
              <w:t xml:space="preserve"> (1998)</w:t>
            </w:r>
          </w:p>
          <w:p w:rsidR="009D1A2E" w:rsidRDefault="009D1A2E">
            <w:r>
              <w:t xml:space="preserve">Edward Said, </w:t>
            </w:r>
            <w:r>
              <w:rPr>
                <w:i/>
              </w:rPr>
              <w:t>Joseph Conrad and the Fiction of Autobiography</w:t>
            </w:r>
            <w:r>
              <w:t xml:space="preserve"> (1966)</w:t>
            </w:r>
          </w:p>
          <w:p w:rsidR="009D1A2E" w:rsidRDefault="009D1A2E">
            <w:r>
              <w:t xml:space="preserve">Alex </w:t>
            </w:r>
            <w:proofErr w:type="spellStart"/>
            <w:r>
              <w:t>Houen</w:t>
            </w:r>
            <w:proofErr w:type="spellEnd"/>
            <w:r>
              <w:t xml:space="preserve">, </w:t>
            </w:r>
            <w:r>
              <w:rPr>
                <w:i/>
              </w:rPr>
              <w:t>Terrorism and Modern Literature from Joseph Conrad to Ciaran Carson</w:t>
            </w:r>
            <w:r>
              <w:t xml:space="preserve"> (2007)</w:t>
            </w:r>
          </w:p>
          <w:p w:rsidR="009D1A2E" w:rsidRDefault="009D1A2E">
            <w:r>
              <w:rPr>
                <w:i/>
              </w:rPr>
              <w:t>Joseph Conrad’s Heart of Darkness: A Casebook</w:t>
            </w:r>
            <w:r>
              <w:t>, ed. Gene Moore (2004)</w:t>
            </w:r>
          </w:p>
        </w:tc>
      </w:tr>
      <w:tr w:rsidR="009D1A2E" w:rsidTr="009D1A2E">
        <w:trPr>
          <w:trHeight w:val="840"/>
        </w:trPr>
        <w:tc>
          <w:tcPr>
            <w:tcW w:w="10220" w:type="dxa"/>
            <w:gridSpan w:val="4"/>
            <w:tcBorders>
              <w:top w:val="single" w:sz="4" w:space="0" w:color="auto"/>
              <w:left w:val="single" w:sz="4" w:space="0" w:color="auto"/>
              <w:bottom w:val="single" w:sz="4" w:space="0" w:color="auto"/>
              <w:right w:val="single" w:sz="4" w:space="0" w:color="auto"/>
            </w:tcBorders>
            <w:hideMark/>
          </w:tcPr>
          <w:p w:rsidR="009D1A2E" w:rsidRDefault="009D1A2E">
            <w:pPr>
              <w:ind w:left="1"/>
            </w:pPr>
            <w:r>
              <w:t xml:space="preserve">Course Credit: </w:t>
            </w:r>
          </w:p>
          <w:p w:rsidR="009D1A2E" w:rsidRDefault="009D1A2E">
            <w:pPr>
              <w:ind w:left="1"/>
            </w:pPr>
            <w:r>
              <w:t xml:space="preserve">Final grades („credits”) will be deducted from </w:t>
            </w:r>
            <w:proofErr w:type="spellStart"/>
            <w:r>
              <w:t>i</w:t>
            </w:r>
            <w:proofErr w:type="spellEnd"/>
            <w:r>
              <w:t>.) active participation in class (50%) and ii.) evaluation of the end-of-term project (50%)</w:t>
            </w:r>
          </w:p>
        </w:tc>
      </w:tr>
    </w:tbl>
    <w:p w:rsidR="009D1A2E" w:rsidRDefault="009D1A2E" w:rsidP="009D1A2E"/>
    <w:p w:rsidR="00795484" w:rsidRDefault="00795484"/>
    <w:sectPr w:rsidR="00795484" w:rsidSect="007954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9D1A2E"/>
    <w:rsid w:val="00010B81"/>
    <w:rsid w:val="000A6AE6"/>
    <w:rsid w:val="00457155"/>
    <w:rsid w:val="0076345E"/>
    <w:rsid w:val="00795484"/>
    <w:rsid w:val="009D1A2E"/>
    <w:rsid w:val="00C219E6"/>
    <w:rsid w:val="00CF2B61"/>
    <w:rsid w:val="00FB671F"/>
    <w:rsid w:val="00FB7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1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0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UO</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IFG</dc:creator>
  <cp:lastModifiedBy>PW</cp:lastModifiedBy>
  <cp:revision>2</cp:revision>
  <dcterms:created xsi:type="dcterms:W3CDTF">2018-01-12T20:56:00Z</dcterms:created>
  <dcterms:modified xsi:type="dcterms:W3CDTF">2018-01-12T20:56:00Z</dcterms:modified>
</cp:coreProperties>
</file>